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29BA5" w14:textId="63460219" w:rsidR="00AA541B" w:rsidRPr="000043CC" w:rsidRDefault="00AA541B" w:rsidP="00AA541B">
      <w:pPr>
        <w:spacing w:before="100" w:after="40"/>
        <w:rPr>
          <w:b/>
          <w:color w:val="2A3746"/>
          <w:sz w:val="28"/>
          <w:szCs w:val="24"/>
          <w:lang w:val="pt-PT"/>
        </w:rPr>
      </w:pPr>
      <w:r w:rsidRPr="000043CC">
        <w:rPr>
          <w:b/>
          <w:color w:val="2A3746"/>
          <w:sz w:val="28"/>
          <w:szCs w:val="24"/>
          <w:highlight w:val="yellow"/>
          <w:lang w:val="pt-PT"/>
        </w:rPr>
        <w:t xml:space="preserve">BLOCO 1 – Obesidade </w:t>
      </w:r>
    </w:p>
    <w:p w14:paraId="2609EB79" w14:textId="77777777" w:rsidR="00AA541B" w:rsidRPr="000043CC" w:rsidRDefault="00AA541B" w:rsidP="00AA541B">
      <w:pPr>
        <w:spacing w:before="100" w:after="40"/>
        <w:rPr>
          <w:b/>
          <w:color w:val="2A3746"/>
          <w:sz w:val="24"/>
          <w:lang w:val="pt-PT"/>
        </w:rPr>
      </w:pPr>
    </w:p>
    <w:p w14:paraId="659B5566" w14:textId="7B686E55" w:rsidR="00AA541B" w:rsidRPr="000043CC" w:rsidRDefault="00AA541B" w:rsidP="00AA541B">
      <w:pPr>
        <w:spacing w:before="100" w:after="40"/>
        <w:rPr>
          <w:b/>
          <w:color w:val="2A3746"/>
          <w:sz w:val="24"/>
          <w:lang w:val="pt-PT"/>
        </w:rPr>
      </w:pPr>
      <w:r w:rsidRPr="000043CC">
        <w:rPr>
          <w:b/>
          <w:color w:val="2A3746"/>
          <w:sz w:val="24"/>
          <w:lang w:val="pt-PT"/>
        </w:rPr>
        <w:t xml:space="preserve">09:30-10:15 Nutrição na Obesidade </w:t>
      </w:r>
      <w:r w:rsidRPr="000043CC">
        <w:rPr>
          <w:b/>
          <w:color w:val="2A3746"/>
          <w:sz w:val="24"/>
          <w:lang w:val="pt-PT"/>
        </w:rPr>
        <w:br/>
        <w:t>Da Fisiopatologia às dietas baseadas em evidência</w:t>
      </w:r>
    </w:p>
    <w:p w14:paraId="13281F19" w14:textId="77777777" w:rsidR="00AA541B" w:rsidRPr="000043CC" w:rsidRDefault="00AA541B" w:rsidP="00AA541B">
      <w:pPr>
        <w:rPr>
          <w:lang w:val="pt-PT"/>
        </w:rPr>
      </w:pPr>
      <w:r w:rsidRPr="000043CC">
        <w:rPr>
          <w:b/>
          <w:sz w:val="18"/>
          <w:lang w:val="pt-PT"/>
        </w:rPr>
        <w:t>Conteúdos</w:t>
      </w:r>
    </w:p>
    <w:p w14:paraId="053DAAEC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Fisiopatologia da obesidade</w:t>
      </w:r>
    </w:p>
    <w:p w14:paraId="29D2D2FD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Avaliação nutricional</w:t>
      </w:r>
    </w:p>
    <w:p w14:paraId="17F4F0AE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Défice energético e composição da dieta</w:t>
      </w:r>
    </w:p>
    <w:p w14:paraId="2AC2029A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Dietas baseadas na evidência</w:t>
      </w:r>
    </w:p>
    <w:p w14:paraId="6FEA9B0B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Individualização terapêutica</w:t>
      </w:r>
    </w:p>
    <w:p w14:paraId="54265D47" w14:textId="77777777" w:rsidR="00AA541B" w:rsidRPr="000043CC" w:rsidRDefault="00AA541B" w:rsidP="00AA541B">
      <w:pPr>
        <w:spacing w:before="40"/>
        <w:rPr>
          <w:lang w:val="pt-PT"/>
        </w:rPr>
      </w:pPr>
    </w:p>
    <w:p w14:paraId="5ED5480E" w14:textId="49FAB8EB" w:rsidR="00AA541B" w:rsidRPr="000043CC" w:rsidRDefault="00AA541B" w:rsidP="00AA541B">
      <w:pPr>
        <w:spacing w:before="100" w:after="40"/>
        <w:rPr>
          <w:lang w:val="pt-PT"/>
        </w:rPr>
      </w:pPr>
      <w:r w:rsidRPr="000043CC">
        <w:rPr>
          <w:b/>
          <w:color w:val="2A3746"/>
          <w:sz w:val="24"/>
          <w:lang w:val="pt-PT"/>
        </w:rPr>
        <w:t>10:15-11:00 Farmacoterapia: Terapêuticas incretínicas e Implicações Nutricionais</w:t>
      </w:r>
    </w:p>
    <w:p w14:paraId="373A2411" w14:textId="77777777" w:rsidR="00AA541B" w:rsidRPr="000043CC" w:rsidRDefault="00AA541B" w:rsidP="00AA541B">
      <w:pPr>
        <w:rPr>
          <w:lang w:val="pt-PT"/>
        </w:rPr>
      </w:pPr>
      <w:r w:rsidRPr="000043CC">
        <w:rPr>
          <w:b/>
          <w:sz w:val="18"/>
          <w:lang w:val="pt-PT"/>
        </w:rPr>
        <w:t>Conteúdos</w:t>
      </w:r>
    </w:p>
    <w:p w14:paraId="4C8677FE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GLP-1RA e agonistas duplos – implicações na composição corporal</w:t>
      </w:r>
    </w:p>
    <w:p w14:paraId="5DB6209E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Prevenção da perda de massa muscular</w:t>
      </w:r>
    </w:p>
    <w:p w14:paraId="2F0E22F8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Gestão de micronutrientes</w:t>
      </w:r>
    </w:p>
    <w:p w14:paraId="4C604834" w14:textId="15001716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Nutrição durante o tratamento farmacológico</w:t>
      </w:r>
    </w:p>
    <w:p w14:paraId="4764CC3C" w14:textId="77777777" w:rsidR="00AA541B" w:rsidRPr="000043CC" w:rsidRDefault="00AA541B" w:rsidP="00AA541B">
      <w:pPr>
        <w:spacing w:before="40"/>
        <w:rPr>
          <w:lang w:val="pt-PT"/>
        </w:rPr>
      </w:pPr>
    </w:p>
    <w:p w14:paraId="00FBEE78" w14:textId="769CE5EF" w:rsidR="00AA541B" w:rsidRPr="000043CC" w:rsidRDefault="00AA541B" w:rsidP="00AA541B">
      <w:pPr>
        <w:jc w:val="center"/>
        <w:rPr>
          <w:b/>
          <w:sz w:val="18"/>
          <w:lang w:val="pt-PT"/>
        </w:rPr>
      </w:pPr>
      <w:r w:rsidRPr="000043CC">
        <w:rPr>
          <w:rFonts w:ascii="Apple Color Emoji" w:hAnsi="Apple Color Emoji" w:cs="Apple Color Emoji"/>
          <w:b/>
          <w:sz w:val="18"/>
          <w:lang w:val="pt-PT"/>
        </w:rPr>
        <w:t>☕</w:t>
      </w:r>
      <w:r w:rsidRPr="000043CC">
        <w:rPr>
          <w:b/>
          <w:sz w:val="18"/>
          <w:lang w:val="pt-PT"/>
        </w:rPr>
        <w:t xml:space="preserve"> Coffee Break — 11:00–11:30</w:t>
      </w:r>
    </w:p>
    <w:p w14:paraId="5BF82ECF" w14:textId="77777777" w:rsidR="00AA541B" w:rsidRPr="000043CC" w:rsidRDefault="00AA541B" w:rsidP="00AA541B">
      <w:pPr>
        <w:jc w:val="center"/>
        <w:rPr>
          <w:lang w:val="pt-PT"/>
        </w:rPr>
      </w:pPr>
    </w:p>
    <w:p w14:paraId="5B28A466" w14:textId="163A3BB6" w:rsidR="00AA541B" w:rsidRPr="000043CC" w:rsidRDefault="00AA541B" w:rsidP="00AA541B">
      <w:pPr>
        <w:spacing w:before="100" w:after="40"/>
        <w:rPr>
          <w:lang w:val="pt-PT"/>
        </w:rPr>
      </w:pPr>
      <w:r w:rsidRPr="000043CC">
        <w:rPr>
          <w:b/>
          <w:color w:val="2A3746"/>
          <w:sz w:val="24"/>
          <w:lang w:val="pt-PT"/>
        </w:rPr>
        <w:t>11:30-12:15 Cirurgia Metabólica e Bariátrica</w:t>
      </w:r>
    </w:p>
    <w:p w14:paraId="4137C342" w14:textId="77777777" w:rsidR="00AA541B" w:rsidRPr="000043CC" w:rsidRDefault="00AA541B" w:rsidP="00AA541B">
      <w:pPr>
        <w:rPr>
          <w:lang w:val="pt-PT"/>
        </w:rPr>
      </w:pPr>
      <w:r w:rsidRPr="000043CC">
        <w:rPr>
          <w:b/>
          <w:sz w:val="18"/>
          <w:lang w:val="pt-PT"/>
        </w:rPr>
        <w:t>Conteúdos</w:t>
      </w:r>
    </w:p>
    <w:p w14:paraId="134A8B87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Preparação pré-operatória</w:t>
      </w:r>
    </w:p>
    <w:p w14:paraId="2DD777A3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Suplementação no pós-operatório</w:t>
      </w:r>
    </w:p>
    <w:p w14:paraId="3E156788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Défices nutricionais</w:t>
      </w:r>
    </w:p>
    <w:p w14:paraId="5631928A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Seguimento a longo prazo</w:t>
      </w:r>
    </w:p>
    <w:p w14:paraId="2436CE19" w14:textId="1940FD19" w:rsidR="00AA541B" w:rsidRPr="000043CC" w:rsidRDefault="00AA541B" w:rsidP="00AA541B">
      <w:pPr>
        <w:spacing w:after="0"/>
        <w:ind w:left="173"/>
        <w:rPr>
          <w:sz w:val="18"/>
          <w:lang w:val="pt-PT"/>
        </w:rPr>
      </w:pPr>
      <w:r w:rsidRPr="000043CC">
        <w:rPr>
          <w:sz w:val="18"/>
          <w:lang w:val="pt-PT"/>
        </w:rPr>
        <w:t xml:space="preserve">Gravidez após cirurgia metabólica </w:t>
      </w:r>
    </w:p>
    <w:p w14:paraId="48D55ECA" w14:textId="77777777" w:rsidR="00AA541B" w:rsidRPr="000043CC" w:rsidRDefault="00AA541B" w:rsidP="00AA541B">
      <w:pPr>
        <w:spacing w:after="120"/>
        <w:rPr>
          <w:b/>
          <w:color w:val="464B50"/>
          <w:sz w:val="16"/>
          <w:lang w:val="pt-PT"/>
        </w:rPr>
      </w:pPr>
    </w:p>
    <w:p w14:paraId="60BDA02B" w14:textId="77777777" w:rsidR="00AA541B" w:rsidRPr="000043CC" w:rsidRDefault="00AA541B" w:rsidP="00AA541B">
      <w:pPr>
        <w:spacing w:after="120"/>
        <w:rPr>
          <w:b/>
          <w:color w:val="464B50"/>
          <w:sz w:val="16"/>
          <w:lang w:val="pt-PT"/>
        </w:rPr>
      </w:pPr>
    </w:p>
    <w:p w14:paraId="6142315B" w14:textId="78D2C4D0" w:rsidR="00AA541B" w:rsidRPr="000043CC" w:rsidRDefault="00AA541B" w:rsidP="00AA541B">
      <w:pPr>
        <w:spacing w:after="120"/>
        <w:rPr>
          <w:b/>
          <w:color w:val="1F3042"/>
          <w:sz w:val="28"/>
          <w:szCs w:val="28"/>
          <w:lang w:val="pt-PT"/>
        </w:rPr>
      </w:pPr>
      <w:r w:rsidRPr="000043CC">
        <w:rPr>
          <w:b/>
          <w:color w:val="1F3042"/>
          <w:sz w:val="28"/>
          <w:szCs w:val="28"/>
          <w:highlight w:val="yellow"/>
          <w:lang w:val="pt-PT"/>
        </w:rPr>
        <w:t xml:space="preserve">Bloco II – Diabetes </w:t>
      </w:r>
    </w:p>
    <w:p w14:paraId="436C4DA5" w14:textId="77777777" w:rsidR="00AA541B" w:rsidRPr="000043CC" w:rsidRDefault="00AA541B" w:rsidP="00AA541B">
      <w:pPr>
        <w:spacing w:after="120"/>
        <w:rPr>
          <w:sz w:val="16"/>
          <w:szCs w:val="20"/>
          <w:lang w:val="pt-PT"/>
        </w:rPr>
      </w:pPr>
    </w:p>
    <w:p w14:paraId="2CEB87C3" w14:textId="762B86E1" w:rsidR="00AA541B" w:rsidRPr="000043CC" w:rsidRDefault="00AA541B" w:rsidP="00AA541B">
      <w:pPr>
        <w:spacing w:before="100" w:after="40"/>
        <w:rPr>
          <w:lang w:val="pt-PT"/>
        </w:rPr>
      </w:pPr>
      <w:r w:rsidRPr="000043CC">
        <w:rPr>
          <w:b/>
          <w:color w:val="2A3746"/>
          <w:sz w:val="24"/>
          <w:lang w:val="pt-PT"/>
        </w:rPr>
        <w:t>12:15-13:00 Diabetes Tipo 2</w:t>
      </w:r>
    </w:p>
    <w:p w14:paraId="62C40EFE" w14:textId="77777777" w:rsidR="00AA541B" w:rsidRPr="000043CC" w:rsidRDefault="00AA541B" w:rsidP="00AA541B">
      <w:pPr>
        <w:rPr>
          <w:lang w:val="pt-PT"/>
        </w:rPr>
      </w:pPr>
      <w:r w:rsidRPr="000043CC">
        <w:rPr>
          <w:b/>
          <w:sz w:val="18"/>
          <w:lang w:val="pt-PT"/>
        </w:rPr>
        <w:t>Conteúdos</w:t>
      </w:r>
    </w:p>
    <w:p w14:paraId="1680073C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Padrões alimentares</w:t>
      </w:r>
    </w:p>
    <w:p w14:paraId="48A23DEC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Controlo glicémico</w:t>
      </w:r>
    </w:p>
    <w:p w14:paraId="132E5842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Perfis dietéticos com evidência na DM2</w:t>
      </w:r>
    </w:p>
    <w:p w14:paraId="73FCA76D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Suplementação na DM2</w:t>
      </w:r>
    </w:p>
    <w:p w14:paraId="009A2FF8" w14:textId="77777777" w:rsidR="00AA541B" w:rsidRPr="000043CC" w:rsidRDefault="00AA541B" w:rsidP="00AA541B">
      <w:pPr>
        <w:spacing w:before="40"/>
        <w:rPr>
          <w:lang w:val="pt-PT"/>
        </w:rPr>
      </w:pPr>
    </w:p>
    <w:p w14:paraId="362EE9C0" w14:textId="02E49974" w:rsidR="00AA541B" w:rsidRPr="000043CC" w:rsidRDefault="00AA541B" w:rsidP="00AA541B">
      <w:pPr>
        <w:jc w:val="center"/>
        <w:rPr>
          <w:lang w:val="pt-PT"/>
        </w:rPr>
      </w:pPr>
      <w:r w:rsidRPr="000043CC">
        <w:rPr>
          <w:rFonts w:ascii="Apple Color Emoji" w:hAnsi="Apple Color Emoji" w:cs="Apple Color Emoji"/>
          <w:b/>
          <w:sz w:val="18"/>
          <w:lang w:val="pt-PT"/>
        </w:rPr>
        <w:t>🍽</w:t>
      </w:r>
      <w:r w:rsidRPr="000043CC">
        <w:rPr>
          <w:b/>
          <w:sz w:val="18"/>
          <w:lang w:val="pt-PT"/>
        </w:rPr>
        <w:t xml:space="preserve"> Almoço — 13:00 a 14:30</w:t>
      </w:r>
    </w:p>
    <w:p w14:paraId="0884ABDF" w14:textId="77777777" w:rsidR="00AA541B" w:rsidRPr="000043CC" w:rsidRDefault="00AA541B" w:rsidP="00AA541B">
      <w:pPr>
        <w:spacing w:before="100" w:after="40"/>
        <w:rPr>
          <w:b/>
          <w:color w:val="2A3746"/>
          <w:sz w:val="24"/>
          <w:lang w:val="pt-PT"/>
        </w:rPr>
      </w:pPr>
    </w:p>
    <w:p w14:paraId="0A05BE5D" w14:textId="77777777" w:rsidR="00AA541B" w:rsidRPr="000043CC" w:rsidRDefault="00AA541B" w:rsidP="00AA541B">
      <w:pPr>
        <w:spacing w:before="100" w:after="40"/>
        <w:rPr>
          <w:b/>
          <w:color w:val="2A3746"/>
          <w:sz w:val="24"/>
          <w:lang w:val="pt-PT"/>
        </w:rPr>
      </w:pPr>
    </w:p>
    <w:p w14:paraId="44F50A11" w14:textId="77777777" w:rsidR="00AA541B" w:rsidRPr="000043CC" w:rsidRDefault="00AA541B" w:rsidP="00AA541B">
      <w:pPr>
        <w:spacing w:before="100" w:after="40"/>
        <w:rPr>
          <w:b/>
          <w:color w:val="2A3746"/>
          <w:sz w:val="24"/>
          <w:lang w:val="pt-PT"/>
        </w:rPr>
      </w:pPr>
    </w:p>
    <w:p w14:paraId="40CA4E7B" w14:textId="1964A405" w:rsidR="00AA541B" w:rsidRPr="000043CC" w:rsidRDefault="00AA541B" w:rsidP="00AA541B">
      <w:pPr>
        <w:spacing w:before="100" w:after="40"/>
        <w:rPr>
          <w:lang w:val="pt-PT"/>
        </w:rPr>
      </w:pPr>
      <w:r w:rsidRPr="000043CC">
        <w:rPr>
          <w:b/>
          <w:color w:val="2A3746"/>
          <w:sz w:val="24"/>
          <w:lang w:val="pt-PT"/>
        </w:rPr>
        <w:t>14:30-15:30 Diabetes Tipo 1</w:t>
      </w:r>
    </w:p>
    <w:p w14:paraId="2C31A0EC" w14:textId="77777777" w:rsidR="00AA541B" w:rsidRPr="000043CC" w:rsidRDefault="00AA541B" w:rsidP="00AA541B">
      <w:pPr>
        <w:rPr>
          <w:lang w:val="pt-PT"/>
        </w:rPr>
      </w:pPr>
      <w:r w:rsidRPr="000043CC">
        <w:rPr>
          <w:b/>
          <w:sz w:val="18"/>
          <w:lang w:val="pt-PT"/>
        </w:rPr>
        <w:t>Conteúdos</w:t>
      </w:r>
    </w:p>
    <w:p w14:paraId="06F74838" w14:textId="3626C2EF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Contagem de hidratos de carbono</w:t>
      </w:r>
    </w:p>
    <w:p w14:paraId="579A2E96" w14:textId="77777777" w:rsidR="00AA541B" w:rsidRPr="000043CC" w:rsidRDefault="00AA541B" w:rsidP="00AA541B">
      <w:pPr>
        <w:spacing w:after="0"/>
        <w:ind w:left="173"/>
        <w:rPr>
          <w:sz w:val="18"/>
          <w:lang w:val="pt-PT"/>
        </w:rPr>
      </w:pPr>
      <w:r w:rsidRPr="000043CC">
        <w:rPr>
          <w:sz w:val="18"/>
          <w:lang w:val="pt-PT"/>
        </w:rPr>
        <w:t>Ajustes nutricionais no exercício</w:t>
      </w:r>
    </w:p>
    <w:p w14:paraId="50FA0AB5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Ajuste de insulinoterapia para diferentes perfis alimentares</w:t>
      </w:r>
    </w:p>
    <w:p w14:paraId="23798FE8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Sistemas híbridos</w:t>
      </w:r>
    </w:p>
    <w:p w14:paraId="64E325EF" w14:textId="77777777" w:rsidR="00AA541B" w:rsidRPr="000043CC" w:rsidRDefault="00AA541B" w:rsidP="00AA541B">
      <w:pPr>
        <w:spacing w:before="40"/>
        <w:rPr>
          <w:lang w:val="pt-PT"/>
        </w:rPr>
      </w:pPr>
    </w:p>
    <w:p w14:paraId="7933403A" w14:textId="5B341447" w:rsidR="00AA541B" w:rsidRPr="000043CC" w:rsidRDefault="00AA541B" w:rsidP="00AA541B">
      <w:pPr>
        <w:spacing w:before="100" w:after="40"/>
        <w:rPr>
          <w:lang w:val="pt-PT"/>
        </w:rPr>
      </w:pPr>
      <w:r w:rsidRPr="000043CC">
        <w:rPr>
          <w:b/>
          <w:color w:val="2A3746"/>
          <w:sz w:val="24"/>
          <w:lang w:val="pt-PT"/>
        </w:rPr>
        <w:t xml:space="preserve">15:30-16:15 Complicações da diabetes </w:t>
      </w:r>
    </w:p>
    <w:p w14:paraId="3E33DB52" w14:textId="77777777" w:rsidR="00AA541B" w:rsidRPr="000043CC" w:rsidRDefault="00AA541B" w:rsidP="00AA541B">
      <w:pPr>
        <w:rPr>
          <w:lang w:val="pt-PT"/>
        </w:rPr>
      </w:pPr>
      <w:r w:rsidRPr="000043CC">
        <w:rPr>
          <w:b/>
          <w:sz w:val="18"/>
          <w:lang w:val="pt-PT"/>
        </w:rPr>
        <w:t>Conteúdos – Adaptação da intervenção nutricional</w:t>
      </w:r>
    </w:p>
    <w:p w14:paraId="6671A1FE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Doença renal diabética</w:t>
      </w:r>
    </w:p>
    <w:p w14:paraId="306078DF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Gastroparésia diabética</w:t>
      </w:r>
    </w:p>
    <w:p w14:paraId="0009D690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Sarcopenia</w:t>
      </w:r>
    </w:p>
    <w:p w14:paraId="1478F3BC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Pé diabético</w:t>
      </w:r>
    </w:p>
    <w:p w14:paraId="6DC2882A" w14:textId="77777777" w:rsidR="00AA541B" w:rsidRPr="000043CC" w:rsidRDefault="00AA541B" w:rsidP="00AA541B">
      <w:pPr>
        <w:spacing w:before="40"/>
        <w:rPr>
          <w:lang w:val="pt-PT"/>
        </w:rPr>
      </w:pPr>
    </w:p>
    <w:p w14:paraId="5AEE9929" w14:textId="7BE29E85" w:rsidR="00AA541B" w:rsidRPr="000043CC" w:rsidRDefault="00AA541B" w:rsidP="00AA541B">
      <w:pPr>
        <w:spacing w:before="100" w:after="40"/>
        <w:rPr>
          <w:lang w:val="pt-PT"/>
        </w:rPr>
      </w:pPr>
      <w:r w:rsidRPr="000043CC">
        <w:rPr>
          <w:b/>
          <w:color w:val="2A3746"/>
          <w:sz w:val="24"/>
          <w:lang w:val="pt-PT"/>
        </w:rPr>
        <w:t>16:15-16:45 Novas Terapêuticas</w:t>
      </w:r>
      <w:r w:rsidR="000043CC" w:rsidRPr="000043CC">
        <w:rPr>
          <w:b/>
          <w:color w:val="2A3746"/>
          <w:sz w:val="24"/>
          <w:lang w:val="pt-PT"/>
        </w:rPr>
        <w:t xml:space="preserve"> na</w:t>
      </w:r>
      <w:r w:rsidRPr="000043CC">
        <w:rPr>
          <w:b/>
          <w:color w:val="2A3746"/>
          <w:sz w:val="24"/>
          <w:lang w:val="pt-PT"/>
        </w:rPr>
        <w:t xml:space="preserve"> </w:t>
      </w:r>
      <w:r w:rsidR="000043CC" w:rsidRPr="000043CC">
        <w:rPr>
          <w:b/>
          <w:color w:val="2A3746"/>
          <w:sz w:val="24"/>
          <w:lang w:val="pt-PT"/>
        </w:rPr>
        <w:t>diabetes tipo 2</w:t>
      </w:r>
      <w:r w:rsidRPr="000043CC">
        <w:rPr>
          <w:b/>
          <w:color w:val="2A3746"/>
          <w:sz w:val="24"/>
          <w:lang w:val="pt-PT"/>
        </w:rPr>
        <w:t xml:space="preserve"> e obesidade </w:t>
      </w:r>
    </w:p>
    <w:p w14:paraId="0E7694F0" w14:textId="77777777" w:rsidR="00AA541B" w:rsidRPr="000043CC" w:rsidRDefault="00AA541B" w:rsidP="00AA541B">
      <w:pPr>
        <w:rPr>
          <w:lang w:val="pt-PT"/>
        </w:rPr>
      </w:pPr>
      <w:r w:rsidRPr="000043CC">
        <w:rPr>
          <w:b/>
          <w:sz w:val="18"/>
          <w:lang w:val="pt-PT"/>
        </w:rPr>
        <w:t>Conteúdos</w:t>
      </w:r>
    </w:p>
    <w:p w14:paraId="763C62E6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GLP-1, GIP/GLP-1 e análogos da amilina</w:t>
      </w:r>
    </w:p>
    <w:p w14:paraId="05AAF5BD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Adaptação da intervenção nutricional</w:t>
      </w:r>
    </w:p>
    <w:p w14:paraId="0AA20198" w14:textId="77777777" w:rsidR="00AA541B" w:rsidRPr="000043CC" w:rsidRDefault="00AA541B" w:rsidP="00AA541B">
      <w:pPr>
        <w:spacing w:after="0"/>
        <w:ind w:left="173"/>
        <w:rPr>
          <w:lang w:val="pt-PT"/>
        </w:rPr>
      </w:pPr>
      <w:r w:rsidRPr="000043CC">
        <w:rPr>
          <w:sz w:val="18"/>
          <w:lang w:val="pt-PT"/>
        </w:rPr>
        <w:t>Perspetivas futuras</w:t>
      </w:r>
    </w:p>
    <w:p w14:paraId="70136271" w14:textId="77777777" w:rsidR="00AA541B" w:rsidRPr="000043CC" w:rsidRDefault="00AA541B" w:rsidP="00AA541B">
      <w:pPr>
        <w:spacing w:before="40"/>
        <w:rPr>
          <w:lang w:val="pt-PT"/>
        </w:rPr>
      </w:pPr>
    </w:p>
    <w:p w14:paraId="14D37C02" w14:textId="656233AE" w:rsidR="00AA541B" w:rsidRPr="000043CC" w:rsidRDefault="00AA541B" w:rsidP="00AA541B">
      <w:pPr>
        <w:spacing w:before="80"/>
        <w:rPr>
          <w:b/>
          <w:color w:val="2A3746"/>
          <w:sz w:val="24"/>
          <w:lang w:val="pt-PT"/>
        </w:rPr>
      </w:pPr>
      <w:r w:rsidRPr="000043CC">
        <w:rPr>
          <w:b/>
          <w:color w:val="2A3746"/>
          <w:sz w:val="24"/>
          <w:lang w:val="pt-PT"/>
        </w:rPr>
        <w:t>16h45 - 17:30 - Discussão sobre conteúdos leccionados</w:t>
      </w:r>
    </w:p>
    <w:p w14:paraId="5E7FABE3" w14:textId="77777777" w:rsidR="00AA541B" w:rsidRPr="000043CC" w:rsidRDefault="00AA541B" w:rsidP="00AA541B">
      <w:pPr>
        <w:spacing w:before="80"/>
        <w:rPr>
          <w:b/>
          <w:color w:val="2A3746"/>
          <w:sz w:val="24"/>
          <w:lang w:val="pt-PT"/>
        </w:rPr>
      </w:pPr>
    </w:p>
    <w:p w14:paraId="336693F9" w14:textId="525E6544" w:rsidR="00AA541B" w:rsidRPr="000043CC" w:rsidRDefault="00AA541B" w:rsidP="00AA541B">
      <w:pPr>
        <w:spacing w:before="80"/>
        <w:rPr>
          <w:b/>
          <w:color w:val="2A3746"/>
          <w:sz w:val="24"/>
          <w:lang w:val="pt-PT"/>
        </w:rPr>
      </w:pPr>
      <w:r w:rsidRPr="000043CC">
        <w:rPr>
          <w:b/>
          <w:color w:val="2A3746"/>
          <w:sz w:val="24"/>
          <w:lang w:val="pt-PT"/>
        </w:rPr>
        <w:t xml:space="preserve">17h30 - 18h - Encerramento  </w:t>
      </w:r>
    </w:p>
    <w:p w14:paraId="50F5296B" w14:textId="77777777" w:rsidR="00AA541B" w:rsidRPr="000043CC" w:rsidRDefault="00AA541B" w:rsidP="00AA541B">
      <w:pPr>
        <w:spacing w:before="80"/>
        <w:rPr>
          <w:sz w:val="18"/>
          <w:lang w:val="pt-PT"/>
        </w:rPr>
      </w:pPr>
    </w:p>
    <w:p w14:paraId="50B9751E" w14:textId="77777777" w:rsidR="000439A5" w:rsidRPr="000043CC" w:rsidRDefault="000439A5">
      <w:pPr>
        <w:rPr>
          <w:lang w:val="pt-PT"/>
        </w:rPr>
      </w:pPr>
    </w:p>
    <w:sectPr w:rsidR="000439A5" w:rsidRPr="000043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41B"/>
    <w:rsid w:val="000043CC"/>
    <w:rsid w:val="000439A5"/>
    <w:rsid w:val="00166EE3"/>
    <w:rsid w:val="007D42EB"/>
    <w:rsid w:val="009725DE"/>
    <w:rsid w:val="00AA541B"/>
    <w:rsid w:val="00B16C7E"/>
    <w:rsid w:val="00EA4E49"/>
    <w:rsid w:val="00EB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60AF8"/>
  <w15:chartTrackingRefBased/>
  <w15:docId w15:val="{480FD518-2871-394B-8FF1-6CECDDE3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41B"/>
    <w:pPr>
      <w:spacing w:after="60" w:line="276" w:lineRule="auto"/>
    </w:pPr>
    <w:rPr>
      <w:rFonts w:ascii="Aptos" w:eastAsiaTheme="minorEastAsia" w:hAnsi="Aptos"/>
      <w:kern w:val="0"/>
      <w:sz w:val="2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AA54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PT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A54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PT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A541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PT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A541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A541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A541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A541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A541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A541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A5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A5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A54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A541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A541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A54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A541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A54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A54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A5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A5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A541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A5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A541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A541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A541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t-PT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AA541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A5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A541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A54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1302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Martins</dc:creator>
  <cp:keywords/>
  <dc:description/>
  <cp:lastModifiedBy>Sociedade Portuguesa de Endocrinologia</cp:lastModifiedBy>
  <cp:revision>2</cp:revision>
  <dcterms:created xsi:type="dcterms:W3CDTF">2026-10-14T10:46:00Z</dcterms:created>
  <dcterms:modified xsi:type="dcterms:W3CDTF">2026-10-14T10:46:00Z</dcterms:modified>
</cp:coreProperties>
</file>